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295700" w:rsidRDefault="007C160D" w:rsidP="00085954">
      <w:pPr>
        <w:rPr>
          <w:rFonts w:ascii="Arial Unicode" w:hAnsi="Arial Unicode" w:cs="Sylfaen"/>
          <w:b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ՀԱՅՏԱՐԱՐՈՒԹՅՈՒՆ</w:t>
      </w:r>
    </w:p>
    <w:p w:rsidR="00295700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</w:rPr>
        <w:t>ԳՆԱՆՇՄԱՆ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ՀԱՐՑՄԱՆ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Ձ</w:t>
      </w:r>
      <w:r w:rsidR="00441C13" w:rsidRPr="00295700">
        <w:rPr>
          <w:rFonts w:ascii="Arial Unicode" w:hAnsi="Arial Unicode" w:cs="Arial"/>
          <w:b/>
          <w:color w:val="000000" w:themeColor="text1"/>
          <w:sz w:val="20"/>
        </w:rPr>
        <w:t>ԵՎ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ՈՎ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ԳՆՈՒՄ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ԿԱՏԱՐԵԼՈՒ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</w:p>
    <w:p w:rsidR="007C160D" w:rsidRPr="00295700" w:rsidRDefault="007C160D" w:rsidP="007C160D">
      <w:pPr>
        <w:jc w:val="center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ՄԱՍԻՆ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 w:cs="Sylfaen"/>
          <w:b w:val="0"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Հայտարարության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սույն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տեքստը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հաստատված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գնահատող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հանձնաժողովի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20</w:t>
      </w:r>
      <w:r w:rsidR="00527AE0"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>2</w:t>
      </w:r>
      <w:r w:rsidR="00286E3E">
        <w:rPr>
          <w:rFonts w:asciiTheme="minorHAnsi" w:hAnsiTheme="minorHAnsi"/>
          <w:b w:val="0"/>
          <w:color w:val="000000" w:themeColor="text1"/>
          <w:sz w:val="20"/>
          <w:lang w:val="hy-AM"/>
        </w:rPr>
        <w:t>4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թվականի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="00F31F0B">
        <w:rPr>
          <w:rFonts w:ascii="Sylfaen" w:hAnsi="Sylfaen"/>
          <w:b w:val="0"/>
          <w:color w:val="000000" w:themeColor="text1"/>
          <w:sz w:val="20"/>
          <w:lang w:val="hy-AM"/>
        </w:rPr>
        <w:t>դեկտեմբերի 28</w:t>
      </w:r>
      <w:r w:rsidR="004836BC">
        <w:rPr>
          <w:rFonts w:ascii="Sylfaen" w:hAnsi="Sylfaen" w:cs="Arial"/>
          <w:b w:val="0"/>
          <w:color w:val="000000" w:themeColor="text1"/>
          <w:sz w:val="20"/>
          <w:lang w:val="hy-AM"/>
        </w:rPr>
        <w:t>-ի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նիստի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որոշմամբ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և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հրապարակվում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</w:p>
    <w:p w:rsidR="007C160D" w:rsidRPr="001A7488" w:rsidRDefault="007C160D" w:rsidP="001A7488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>«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Գնումների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 w:cs="Franklin Gothic Medium Cond"/>
          <w:b w:val="0"/>
          <w:color w:val="000000" w:themeColor="text1"/>
          <w:sz w:val="20"/>
          <w:lang w:val="af-ZA"/>
        </w:rPr>
        <w:t>»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ՀՀ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օրենքի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10-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րդ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հոդվածի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համաձայն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</w:p>
    <w:p w:rsidR="004836BC" w:rsidRPr="00286E3E" w:rsidRDefault="007C160D" w:rsidP="00AF48A2">
      <w:pPr>
        <w:pStyle w:val="3"/>
        <w:spacing w:after="240"/>
        <w:rPr>
          <w:rFonts w:ascii="Arial Unicode" w:hAnsi="Arial Unicode" w:cs="Sylfaen"/>
          <w:b w:val="0"/>
          <w:bCs/>
          <w:iCs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ԾԱԾԿԱԳԻՐԸ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` 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ԼՄ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af-ZA"/>
        </w:rPr>
        <w:t>-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ԹՀ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af-ZA"/>
        </w:rPr>
        <w:t>-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ՀՄԱԾՁԲ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af-ZA"/>
        </w:rPr>
        <w:t>-25/04</w:t>
      </w:r>
    </w:p>
    <w:p w:rsidR="007C160D" w:rsidRPr="00295700" w:rsidRDefault="007C160D" w:rsidP="00AF48A2">
      <w:pPr>
        <w:pStyle w:val="3"/>
        <w:spacing w:after="240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Պատվիրատուն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>`</w:t>
      </w:r>
      <w:r w:rsidR="000C4FF1" w:rsidRPr="00295700">
        <w:rPr>
          <w:rFonts w:ascii="Arial Unicode" w:hAnsi="Arial Unicode" w:cs="Arial"/>
          <w:b w:val="0"/>
          <w:color w:val="000000" w:themeColor="text1"/>
          <w:sz w:val="20"/>
          <w:lang w:val="hy-AM" w:eastAsia="en-US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="000C4FF1" w:rsidRPr="00295700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համայնքապետարանը</w:t>
      </w:r>
      <w:r w:rsidRPr="00295700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որը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գտնվում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ՀՀ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Լոռու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մարզ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ք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Թումանյան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կենտրոնական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փողոց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շենք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1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հասցեում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ստորև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ներկայացնում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F31F0B">
        <w:rPr>
          <w:rFonts w:ascii="Arial Unicode" w:hAnsi="Arial Unicode" w:cs="Arial"/>
          <w:bCs/>
          <w:iCs/>
          <w:color w:val="000000" w:themeColor="text1"/>
          <w:sz w:val="20"/>
          <w:lang w:val="af-ZA"/>
        </w:rPr>
        <w:t>ԼՄ-ԹՀ-ՀՄԱԾՁԲ-25/04</w:t>
      </w:r>
      <w:r w:rsidR="00286E3E">
        <w:rPr>
          <w:rFonts w:asciiTheme="minorHAnsi" w:hAnsiTheme="minorHAnsi" w:cs="Arial"/>
          <w:bCs/>
          <w:iCs/>
          <w:color w:val="000000" w:themeColor="text1"/>
          <w:sz w:val="20"/>
          <w:lang w:val="hy-AM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ծածկագրով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հայտարարված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համառոտ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տեղեկատվությունը։</w:t>
      </w:r>
    </w:p>
    <w:p w:rsidR="007C160D" w:rsidRPr="00295700" w:rsidRDefault="001A7488" w:rsidP="001A7488">
      <w:pPr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Գնահատող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հանձնաժողովի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F31F0B">
        <w:rPr>
          <w:rFonts w:ascii="Sylfaen" w:hAnsi="Sylfaen" w:cs="Arial"/>
          <w:b/>
          <w:color w:val="000000" w:themeColor="text1"/>
          <w:sz w:val="20"/>
          <w:lang w:val="hy-AM"/>
        </w:rPr>
        <w:t>դեկտեմբերի 28</w:t>
      </w:r>
      <w:r w:rsidR="00EC1855" w:rsidRPr="00EC1855">
        <w:rPr>
          <w:rFonts w:ascii="Sylfaen" w:hAnsi="Sylfaen" w:cs="Arial"/>
          <w:b/>
          <w:color w:val="000000" w:themeColor="text1"/>
          <w:sz w:val="20"/>
          <w:lang w:val="af-ZA"/>
        </w:rPr>
        <w:t>-</w:t>
      </w:r>
      <w:r w:rsidR="00EC1855">
        <w:rPr>
          <w:rFonts w:ascii="Sylfaen" w:hAnsi="Sylfaen" w:cs="Arial"/>
          <w:b/>
          <w:color w:val="000000" w:themeColor="text1"/>
          <w:sz w:val="20"/>
        </w:rPr>
        <w:t>ի</w:t>
      </w:r>
      <w:r w:rsidR="00EC1855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EC1855" w:rsidRPr="00295700">
        <w:rPr>
          <w:rFonts w:ascii="Arial Unicode" w:hAnsi="Arial Unicode" w:cs="Arial"/>
          <w:color w:val="000000" w:themeColor="text1"/>
          <w:sz w:val="20"/>
          <w:lang w:val="af-ZA"/>
        </w:rPr>
        <w:t>թիվ</w:t>
      </w:r>
      <w:r w:rsidR="00EC1855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EC1855" w:rsidRPr="00295700">
        <w:rPr>
          <w:rFonts w:ascii="Arial Unicode" w:hAnsi="Arial Unicode"/>
          <w:color w:val="000000" w:themeColor="text1"/>
          <w:sz w:val="20"/>
          <w:lang w:val="hy-AM"/>
        </w:rPr>
        <w:t>0</w:t>
      </w:r>
      <w:r w:rsidR="00EC1855" w:rsidRPr="00085954">
        <w:rPr>
          <w:rFonts w:ascii="Sylfaen" w:hAnsi="Sylfaen"/>
          <w:color w:val="000000" w:themeColor="text1"/>
          <w:sz w:val="20"/>
          <w:lang w:val="af-ZA"/>
        </w:rPr>
        <w:t>1</w:t>
      </w:r>
      <w:r w:rsidR="00EC1855" w:rsidRPr="00295700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նիստի</w:t>
      </w:r>
      <w:r w:rsidR="007C160D"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որոշմամբ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հաստատվել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են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բոլոր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մասնակիցների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կողմից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ներկայացված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`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հրավերի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պահանջներին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համապատասխանության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գնահատման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արդյունքները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Համաձայն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որի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>`</w:t>
      </w:r>
    </w:p>
    <w:p w:rsidR="007C160D" w:rsidRPr="00295700" w:rsidRDefault="007C160D" w:rsidP="007C160D">
      <w:pPr>
        <w:rPr>
          <w:rFonts w:ascii="Arial Unicode" w:hAnsi="Arial Unicode" w:cs="Sylfaen"/>
          <w:b/>
          <w:color w:val="000000" w:themeColor="text1"/>
          <w:sz w:val="20"/>
          <w:lang w:val="af-ZA"/>
        </w:rPr>
      </w:pPr>
    </w:p>
    <w:p w:rsidR="00EC1855" w:rsidRDefault="001A7488" w:rsidP="00EC1855">
      <w:pPr>
        <w:spacing w:line="288" w:lineRule="auto"/>
        <w:rPr>
          <w:rFonts w:ascii="Arial Unicode" w:hAnsi="Arial Unicode"/>
          <w:color w:val="000000" w:themeColor="text1"/>
          <w:sz w:val="20"/>
          <w:lang w:val="af-ZA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Գնման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առարկա</w:t>
      </w:r>
      <w:r w:rsidR="00286E3E">
        <w:rPr>
          <w:rFonts w:ascii="Arial Unicode" w:hAnsi="Arial Unicode"/>
          <w:color w:val="000000" w:themeColor="text1"/>
          <w:sz w:val="20"/>
          <w:lang w:val="af-ZA"/>
        </w:rPr>
        <w:t xml:space="preserve"> է</w:t>
      </w:r>
    </w:p>
    <w:p w:rsidR="00286E3E" w:rsidRPr="00286E3E" w:rsidRDefault="00286E3E" w:rsidP="00EC1855">
      <w:pPr>
        <w:spacing w:line="288" w:lineRule="auto"/>
        <w:rPr>
          <w:rFonts w:ascii="Arial Armenian" w:hAnsi="Arial Armenian" w:cs="Arial"/>
          <w:b/>
          <w:i/>
          <w:sz w:val="20"/>
          <w:lang w:val="af-ZA"/>
        </w:rPr>
      </w:pPr>
      <w:r w:rsidRPr="00286E3E">
        <w:rPr>
          <w:rFonts w:ascii="Arial" w:hAnsi="Arial" w:cs="Arial"/>
          <w:b/>
          <w:sz w:val="20"/>
          <w:lang w:val="af-ZA"/>
        </w:rPr>
        <w:t>Տրանսպորտային փոխադրման ծառայություններ</w:t>
      </w:r>
      <w:r w:rsidRPr="00286E3E">
        <w:rPr>
          <w:rFonts w:ascii="Arial" w:hAnsi="Arial" w:cs="Arial"/>
          <w:b/>
          <w:sz w:val="20"/>
          <w:lang w:val="hy-AM"/>
        </w:rPr>
        <w:t>ի</w:t>
      </w:r>
      <w:r>
        <w:rPr>
          <w:rFonts w:ascii="Arial" w:hAnsi="Arial" w:cs="Arial"/>
          <w:b/>
          <w:sz w:val="20"/>
          <w:lang w:val="hy-AM"/>
        </w:rPr>
        <w:t xml:space="preserve"> ձեռք բերում</w:t>
      </w: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40"/>
        <w:gridCol w:w="2747"/>
        <w:gridCol w:w="2532"/>
        <w:gridCol w:w="1985"/>
      </w:tblGrid>
      <w:tr w:rsidR="00614BD2" w:rsidRPr="00295700" w:rsidTr="001A7488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համառոտ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85954" w:rsidRPr="00295700" w:rsidTr="000A052E">
        <w:trPr>
          <w:trHeight w:val="53"/>
        </w:trPr>
        <w:tc>
          <w:tcPr>
            <w:tcW w:w="712" w:type="dxa"/>
            <w:vAlign w:val="center"/>
          </w:tcPr>
          <w:p w:rsidR="00085954" w:rsidRPr="006E3613" w:rsidRDefault="00085954" w:rsidP="0014534D">
            <w:pPr>
              <w:pStyle w:val="33"/>
              <w:spacing w:line="288" w:lineRule="auto"/>
              <w:jc w:val="left"/>
              <w:rPr>
                <w:rFonts w:ascii="Arial Unicode" w:hAnsi="Arial Unicode"/>
                <w:b w:val="0"/>
                <w:sz w:val="20"/>
                <w:szCs w:val="20"/>
                <w:lang w:val="hy-AM"/>
              </w:rPr>
            </w:pPr>
            <w:r w:rsidRPr="00EF25AF">
              <w:rPr>
                <w:rFonts w:ascii="Arial Armenian" w:hAnsi="Arial Armenian"/>
                <w:b w:val="0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940" w:type="dxa"/>
          </w:tcPr>
          <w:p w:rsidR="00085954" w:rsidRPr="00F31F0B" w:rsidRDefault="00286E3E" w:rsidP="00EF668E">
            <w:pPr>
              <w:pStyle w:val="aa"/>
              <w:spacing w:line="288" w:lineRule="auto"/>
              <w:jc w:val="both"/>
              <w:rPr>
                <w:rFonts w:ascii="Arial Unicode" w:hAnsi="Arial Unicode" w:cs="Arial"/>
                <w:color w:val="000000" w:themeColor="text1"/>
                <w:sz w:val="20"/>
                <w:szCs w:val="20"/>
                <w:lang w:val="af-ZA"/>
              </w:rPr>
            </w:pPr>
            <w:r w:rsidRPr="00F31F0B">
              <w:rPr>
                <w:rFonts w:ascii="Arial Unicode" w:hAnsi="Arial Unicode" w:cs="Arial"/>
                <w:color w:val="000000" w:themeColor="text1"/>
                <w:sz w:val="20"/>
                <w:szCs w:val="20"/>
                <w:lang w:val="af-ZA"/>
              </w:rPr>
              <w:t>ԱՁ Խաչիկ Հրաչյայի Սիմոնյան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085954" w:rsidRPr="00295700" w:rsidRDefault="00085954" w:rsidP="0014534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085954" w:rsidRPr="00295700" w:rsidRDefault="00085954" w:rsidP="0014534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85954" w:rsidRPr="00295700" w:rsidRDefault="00085954" w:rsidP="0014534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</w:tbl>
    <w:p w:rsidR="007C3B5C" w:rsidRDefault="007C3B5C" w:rsidP="007C3B5C">
      <w:pPr>
        <w:spacing w:line="288" w:lineRule="auto"/>
        <w:rPr>
          <w:rFonts w:asciiTheme="minorHAnsi" w:hAnsiTheme="minorHAnsi"/>
          <w:b/>
          <w:i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875"/>
        <w:gridCol w:w="2679"/>
        <w:gridCol w:w="2816"/>
      </w:tblGrid>
      <w:tr w:rsidR="00614BD2" w:rsidRPr="00F31F0B" w:rsidTr="001A748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առանց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ԱԱՀ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դրամ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85954" w:rsidRPr="0014534D" w:rsidTr="0069447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085954" w:rsidRPr="00295700" w:rsidRDefault="00085954" w:rsidP="0014534D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875" w:type="dxa"/>
          </w:tcPr>
          <w:p w:rsidR="00085954" w:rsidRPr="00F31F0B" w:rsidRDefault="00286E3E" w:rsidP="00EF668E">
            <w:pPr>
              <w:pStyle w:val="aa"/>
              <w:spacing w:line="288" w:lineRule="auto"/>
              <w:jc w:val="both"/>
              <w:rPr>
                <w:rFonts w:ascii="Arial Unicode" w:hAnsi="Arial Unicode" w:cs="Arial"/>
                <w:color w:val="000000" w:themeColor="text1"/>
                <w:sz w:val="20"/>
                <w:szCs w:val="20"/>
                <w:lang w:val="af-ZA"/>
              </w:rPr>
            </w:pPr>
            <w:r w:rsidRPr="00F31F0B">
              <w:rPr>
                <w:rFonts w:ascii="Arial Unicode" w:hAnsi="Arial Unicode" w:cs="Arial"/>
                <w:color w:val="000000" w:themeColor="text1"/>
                <w:sz w:val="20"/>
                <w:szCs w:val="20"/>
                <w:lang w:val="af-ZA"/>
              </w:rPr>
              <w:t>ԱՁ Խաչիկ Հրաչյայի Սիմոնյան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085954" w:rsidRPr="00295700" w:rsidRDefault="00085954" w:rsidP="0014534D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</w:tcPr>
          <w:p w:rsidR="00085954" w:rsidRPr="00F31F0B" w:rsidRDefault="00F31F0B" w:rsidP="00085954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sz w:val="20"/>
                <w:lang w:val="es-ES" w:eastAsia="en-US"/>
              </w:rPr>
            </w:pPr>
            <w:r>
              <w:rPr>
                <w:rFonts w:ascii="Sylfaen" w:eastAsiaTheme="minorHAnsi" w:hAnsi="Sylfaen" w:cs="Sylfaen"/>
                <w:sz w:val="20"/>
                <w:lang w:val="hy-AM" w:eastAsia="en-US"/>
              </w:rPr>
              <w:t>1843000</w:t>
            </w:r>
          </w:p>
        </w:tc>
      </w:tr>
    </w:tbl>
    <w:p w:rsidR="007C3B5C" w:rsidRDefault="002F5492" w:rsidP="00522BF7">
      <w:pPr>
        <w:jc w:val="both"/>
        <w:rPr>
          <w:rFonts w:ascii="Arial Unicode" w:hAnsi="Arial Unicode" w:cs="Sylfaen"/>
          <w:color w:val="000000" w:themeColor="text1"/>
          <w:sz w:val="20"/>
        </w:rPr>
      </w:pPr>
      <w:r w:rsidRPr="0014534D">
        <w:rPr>
          <w:rFonts w:ascii="Arial Unicode" w:hAnsi="Arial Unicode" w:cs="Sylfaen"/>
          <w:color w:val="000000" w:themeColor="text1"/>
          <w:sz w:val="20"/>
          <w:lang w:val="hy-AM"/>
        </w:rPr>
        <w:tab/>
      </w:r>
    </w:p>
    <w:p w:rsidR="00EC1855" w:rsidRDefault="00EC1855" w:rsidP="00522BF7">
      <w:pPr>
        <w:jc w:val="both"/>
        <w:rPr>
          <w:rFonts w:ascii="Arial Unicode" w:hAnsi="Arial Unicode" w:cs="Arial"/>
          <w:color w:val="000000" w:themeColor="text1"/>
          <w:sz w:val="20"/>
          <w:lang w:val="af-ZA"/>
        </w:rPr>
      </w:pPr>
    </w:p>
    <w:p w:rsidR="007C160D" w:rsidRPr="00325688" w:rsidRDefault="007C160D" w:rsidP="009433DB">
      <w:pPr>
        <w:ind w:firstLine="360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Ընտրված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մասնակցին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որոշելու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համար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կիրառված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չափանիշ՝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հրավերով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սահմանված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պահանջներին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համապատասխան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և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բավարար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գնային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առաջարկ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ներկայացրած։</w:t>
      </w:r>
    </w:p>
    <w:p w:rsidR="00085954" w:rsidRDefault="00085954" w:rsidP="007C160D">
      <w:pPr>
        <w:ind w:firstLine="360"/>
        <w:jc w:val="both"/>
        <w:rPr>
          <w:rFonts w:ascii="Arial Unicode" w:hAnsi="Arial Unicode" w:cs="Arial"/>
          <w:bCs/>
          <w:iCs/>
          <w:sz w:val="20"/>
          <w:lang w:val="es-ES"/>
        </w:rPr>
      </w:pPr>
      <w:r w:rsidRPr="00EF25AF">
        <w:rPr>
          <w:rFonts w:ascii="Arial LatRus" w:eastAsiaTheme="minorHAnsi" w:hAnsi="Arial LatRus" w:cs="Sylfaen"/>
          <w:sz w:val="22"/>
          <w:szCs w:val="22"/>
          <w:lang w:val="es-ES" w:eastAsia="en-US"/>
        </w:rPr>
        <w:t>«</w:t>
      </w:r>
      <w:r w:rsidRPr="00EF25AF">
        <w:rPr>
          <w:rFonts w:ascii="Sylfaen" w:hAnsi="Sylfaen" w:cs="Arial"/>
          <w:bCs/>
          <w:iCs/>
          <w:sz w:val="20"/>
        </w:rPr>
        <w:t>Գնումների</w:t>
      </w:r>
      <w:r w:rsidRPr="00EF25AF">
        <w:rPr>
          <w:rFonts w:ascii="Sylfaen" w:hAnsi="Sylfaen" w:cs="Arial"/>
          <w:bCs/>
          <w:iCs/>
          <w:sz w:val="20"/>
          <w:lang w:val="es-ES"/>
        </w:rPr>
        <w:t xml:space="preserve"> </w:t>
      </w:r>
      <w:r w:rsidRPr="00EF25AF">
        <w:rPr>
          <w:rFonts w:ascii="Sylfaen" w:hAnsi="Sylfaen" w:cs="Arial"/>
          <w:bCs/>
          <w:iCs/>
          <w:sz w:val="20"/>
        </w:rPr>
        <w:t>մասին</w:t>
      </w:r>
      <w:r w:rsidRPr="00EF25AF">
        <w:rPr>
          <w:rFonts w:ascii="Arial LatRus" w:eastAsiaTheme="minorHAnsi" w:hAnsi="Arial LatRus" w:cs="Sylfaen"/>
          <w:sz w:val="22"/>
          <w:szCs w:val="22"/>
          <w:lang w:val="es-ES" w:eastAsia="en-US"/>
        </w:rPr>
        <w:t>»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ՀՀ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օրենքի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10-</w:t>
      </w:r>
      <w:r w:rsidRPr="00D76DC4">
        <w:rPr>
          <w:rFonts w:ascii="Arial Unicode" w:hAnsi="Arial Unicode" w:cs="Arial"/>
          <w:bCs/>
          <w:iCs/>
          <w:sz w:val="20"/>
        </w:rPr>
        <w:t>րդ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հոդվածի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4-</w:t>
      </w:r>
      <w:r w:rsidRPr="00D76DC4">
        <w:rPr>
          <w:rFonts w:ascii="Arial Unicode" w:hAnsi="Arial Unicode" w:cs="Arial"/>
          <w:bCs/>
          <w:iCs/>
          <w:sz w:val="20"/>
        </w:rPr>
        <w:t>րդ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կետի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համաձայն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="00F31F0B">
        <w:rPr>
          <w:rFonts w:ascii="Arial Unicode" w:hAnsi="Arial Unicode" w:cs="Sylfaen"/>
          <w:bCs/>
          <w:iCs/>
          <w:color w:val="000000" w:themeColor="text1"/>
          <w:sz w:val="20"/>
        </w:rPr>
        <w:t>ԼՄ</w:t>
      </w:r>
      <w:r w:rsidR="00F31F0B" w:rsidRPr="00F31F0B">
        <w:rPr>
          <w:rFonts w:ascii="Arial Unicode" w:hAnsi="Arial Unicode" w:cs="Sylfaen"/>
          <w:bCs/>
          <w:iCs/>
          <w:color w:val="000000" w:themeColor="text1"/>
          <w:sz w:val="20"/>
          <w:lang w:val="af-ZA"/>
        </w:rPr>
        <w:t>-</w:t>
      </w:r>
      <w:r w:rsidR="00F31F0B">
        <w:rPr>
          <w:rFonts w:ascii="Arial Unicode" w:hAnsi="Arial Unicode" w:cs="Sylfaen"/>
          <w:bCs/>
          <w:iCs/>
          <w:color w:val="000000" w:themeColor="text1"/>
          <w:sz w:val="20"/>
        </w:rPr>
        <w:t>ԹՀ</w:t>
      </w:r>
      <w:r w:rsidR="00F31F0B" w:rsidRPr="00F31F0B">
        <w:rPr>
          <w:rFonts w:ascii="Arial Unicode" w:hAnsi="Arial Unicode" w:cs="Sylfaen"/>
          <w:bCs/>
          <w:iCs/>
          <w:color w:val="000000" w:themeColor="text1"/>
          <w:sz w:val="20"/>
          <w:lang w:val="af-ZA"/>
        </w:rPr>
        <w:t>-</w:t>
      </w:r>
      <w:r w:rsidR="00F31F0B">
        <w:rPr>
          <w:rFonts w:ascii="Arial Unicode" w:hAnsi="Arial Unicode" w:cs="Sylfaen"/>
          <w:bCs/>
          <w:iCs/>
          <w:color w:val="000000" w:themeColor="text1"/>
          <w:sz w:val="20"/>
        </w:rPr>
        <w:t>ՀՄԱԾՁԲ</w:t>
      </w:r>
      <w:r w:rsidR="00F31F0B" w:rsidRPr="00F31F0B">
        <w:rPr>
          <w:rFonts w:ascii="Arial Unicode" w:hAnsi="Arial Unicode" w:cs="Sylfaen"/>
          <w:bCs/>
          <w:iCs/>
          <w:color w:val="000000" w:themeColor="text1"/>
          <w:sz w:val="20"/>
          <w:lang w:val="af-ZA"/>
        </w:rPr>
        <w:t>-25/04</w:t>
      </w:r>
      <w:r w:rsidR="004836BC" w:rsidRPr="004836BC">
        <w:rPr>
          <w:rFonts w:ascii="Arial Unicode" w:hAnsi="Arial Unicode" w:cs="Sylfaen"/>
          <w:bCs/>
          <w:iCs/>
          <w:color w:val="000000" w:themeColor="text1"/>
          <w:sz w:val="20"/>
          <w:lang w:val="af-ZA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ծածկագրով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գնման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ընթացակարգի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>
        <w:rPr>
          <w:rFonts w:ascii="Arial Unicode" w:hAnsi="Arial Unicode" w:cs="Arial"/>
          <w:bCs/>
          <w:iCs/>
          <w:sz w:val="20"/>
          <w:lang w:val="es-ES"/>
        </w:rPr>
        <w:t xml:space="preserve">համար </w:t>
      </w:r>
      <w:r w:rsidRPr="00D76DC4">
        <w:rPr>
          <w:rFonts w:ascii="Arial Unicode" w:hAnsi="Arial Unicode" w:cs="Arial"/>
          <w:bCs/>
          <w:iCs/>
          <w:sz w:val="20"/>
        </w:rPr>
        <w:t>անգործության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ժամկետ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չի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սահմանվում։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</w:p>
    <w:p w:rsidR="007C160D" w:rsidRPr="00EC1855" w:rsidRDefault="00085954" w:rsidP="00085954">
      <w:pPr>
        <w:ind w:firstLine="360"/>
        <w:jc w:val="both"/>
        <w:rPr>
          <w:rFonts w:ascii="Arial Unicode" w:hAnsi="Arial Unicode" w:cs="Sylfaen"/>
          <w:sz w:val="20"/>
          <w:shd w:val="clear" w:color="auto" w:fill="F5F5F5"/>
          <w:lang w:val="es-ES"/>
        </w:rPr>
      </w:pPr>
      <w:r w:rsidRPr="00D76DC4">
        <w:rPr>
          <w:rFonts w:ascii="Arial Unicode" w:hAnsi="Arial Unicode" w:cs="Arial"/>
          <w:bCs/>
          <w:iCs/>
          <w:sz w:val="20"/>
        </w:rPr>
        <w:t>Պայմանագիր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կնքելու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առաջարկ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Pr="00D76DC4">
        <w:rPr>
          <w:rFonts w:ascii="Arial Unicode" w:hAnsi="Arial Unicode" w:cs="Arial"/>
          <w:bCs/>
          <w:iCs/>
          <w:sz w:val="20"/>
        </w:rPr>
        <w:t>ներկայացնել</w:t>
      </w:r>
      <w:r w:rsidRPr="00EF25AF">
        <w:rPr>
          <w:rFonts w:ascii="Arial Unicode" w:hAnsi="Arial Unicode" w:cs="Arial"/>
          <w:bCs/>
          <w:iCs/>
          <w:sz w:val="20"/>
          <w:lang w:val="es-ES"/>
        </w:rPr>
        <w:t xml:space="preserve"> </w:t>
      </w:r>
      <w:r w:rsidR="00286E3E" w:rsidRPr="00286E3E">
        <w:rPr>
          <w:rFonts w:ascii="Arial Unicode" w:eastAsiaTheme="minorHAnsi" w:hAnsi="Arial Unicode" w:cs="Sylfaen"/>
          <w:sz w:val="20"/>
          <w:lang w:val="es-ES" w:eastAsia="en-US"/>
        </w:rPr>
        <w:t>ԱՁ Խաչիկ Հրաչյայի Սիմոնյան</w:t>
      </w:r>
      <w:r w:rsidR="00EC1855">
        <w:rPr>
          <w:rFonts w:ascii="Arial Unicode" w:hAnsi="Arial Unicode" w:cs="Sylfaen"/>
          <w:sz w:val="20"/>
          <w:shd w:val="clear" w:color="auto" w:fill="F5F5F5"/>
        </w:rPr>
        <w:t>ին</w:t>
      </w:r>
      <w:r w:rsidR="00EC1855" w:rsidRPr="00EC1855">
        <w:rPr>
          <w:rFonts w:ascii="Arial Unicode" w:hAnsi="Arial Unicode" w:cs="Sylfaen"/>
          <w:sz w:val="20"/>
          <w:shd w:val="clear" w:color="auto" w:fill="F5F5F5"/>
          <w:lang w:val="es-ES"/>
        </w:rPr>
        <w:t>;</w:t>
      </w:r>
    </w:p>
    <w:p w:rsidR="007C160D" w:rsidRDefault="007C160D" w:rsidP="00EC1855">
      <w:pPr>
        <w:ind w:firstLine="360"/>
        <w:jc w:val="both"/>
        <w:rPr>
          <w:rFonts w:ascii="Arial Unicode" w:hAnsi="Arial Unicode" w:cs="Arial"/>
          <w:color w:val="000000" w:themeColor="text1"/>
          <w:sz w:val="20"/>
          <w:lang w:val="af-ZA"/>
        </w:rPr>
      </w:pP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Սույն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հայտարարության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հետ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կապված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լրացուցիչ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տեղեկություններ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ստանալու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համար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կարող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եք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դիմել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գնումների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համակարգող՝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="006B06F3" w:rsidRPr="00325688">
        <w:rPr>
          <w:rFonts w:ascii="Arial Unicode" w:hAnsi="Arial Unicode" w:cs="Arial"/>
          <w:color w:val="000000" w:themeColor="text1"/>
          <w:sz w:val="20"/>
          <w:lang w:val="hy-AM"/>
        </w:rPr>
        <w:t>Մարգարիտ</w:t>
      </w:r>
      <w:r w:rsidR="006B06F3" w:rsidRPr="00325688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6B06F3" w:rsidRPr="00325688">
        <w:rPr>
          <w:rFonts w:ascii="Arial Unicode" w:hAnsi="Arial Unicode" w:cs="Arial"/>
          <w:color w:val="000000" w:themeColor="text1"/>
          <w:sz w:val="20"/>
          <w:lang w:val="hy-AM"/>
        </w:rPr>
        <w:t>Չատինյանին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։</w:t>
      </w:r>
    </w:p>
    <w:p w:rsidR="001A7488" w:rsidRPr="00325688" w:rsidRDefault="006B06F3" w:rsidP="001A7488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Հեռախոս</w:t>
      </w:r>
      <w:r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 093628881</w:t>
      </w:r>
    </w:p>
    <w:p w:rsidR="007C160D" w:rsidRPr="00325688" w:rsidRDefault="007C160D" w:rsidP="001A7488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Էլ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փոստ՝</w:t>
      </w:r>
      <w:r w:rsidRPr="00325688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6B06F3" w:rsidRPr="00325688">
        <w:rPr>
          <w:rFonts w:ascii="Arial Unicode" w:hAnsi="Arial Unicode"/>
          <w:color w:val="000000" w:themeColor="text1"/>
          <w:sz w:val="20"/>
          <w:lang w:val="af-ZA"/>
        </w:rPr>
        <w:t>margarita.chatinyan@yandex.com</w:t>
      </w:r>
    </w:p>
    <w:p w:rsidR="007C160D" w:rsidRPr="00325688" w:rsidRDefault="007C160D" w:rsidP="007C160D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325688">
        <w:rPr>
          <w:rFonts w:ascii="Arial Unicode" w:hAnsi="Arial Unicode" w:cs="Arial"/>
          <w:color w:val="000000" w:themeColor="text1"/>
          <w:sz w:val="20"/>
          <w:lang w:val="af-ZA"/>
        </w:rPr>
        <w:t>Պատվիրատու</w:t>
      </w:r>
      <w:r w:rsidR="006B06F3" w:rsidRPr="00325688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="006B06F3" w:rsidRPr="00325688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="006B06F3" w:rsidRPr="00325688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="006B06F3" w:rsidRPr="00325688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</w:t>
      </w:r>
    </w:p>
    <w:p w:rsidR="003C58A8" w:rsidRPr="00295700" w:rsidRDefault="003C58A8" w:rsidP="003C58A8">
      <w:pPr>
        <w:widowControl w:val="0"/>
        <w:spacing w:line="360" w:lineRule="auto"/>
        <w:jc w:val="center"/>
        <w:rPr>
          <w:rFonts w:ascii="Arial Unicode" w:hAnsi="Arial Unicode" w:cs="Sylfaen"/>
          <w:b/>
          <w:color w:val="000000" w:themeColor="text1"/>
          <w:sz w:val="20"/>
          <w:lang w:val="ru-RU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br w:type="column"/>
      </w:r>
      <w:r w:rsidRPr="00295700">
        <w:rPr>
          <w:rFonts w:ascii="Arial Unicode" w:hAnsi="Arial Unicode"/>
          <w:b/>
          <w:color w:val="000000" w:themeColor="text1"/>
          <w:sz w:val="20"/>
          <w:lang w:val="ru-RU"/>
        </w:rPr>
        <w:lastRenderedPageBreak/>
        <w:t>ОБЪЯВЛЕНИЕ</w:t>
      </w:r>
    </w:p>
    <w:p w:rsidR="003C58A8" w:rsidRPr="00295700" w:rsidRDefault="003C58A8" w:rsidP="003C58A8">
      <w:pPr>
        <w:widowControl w:val="0"/>
        <w:spacing w:line="360" w:lineRule="auto"/>
        <w:jc w:val="center"/>
        <w:rPr>
          <w:rFonts w:ascii="Arial Unicode" w:hAnsi="Arial Unicode" w:cs="Sylfaen"/>
          <w:b/>
          <w:color w:val="000000" w:themeColor="text1"/>
          <w:sz w:val="20"/>
          <w:lang w:val="ru-RU"/>
        </w:rPr>
      </w:pPr>
      <w:r w:rsidRPr="00295700">
        <w:rPr>
          <w:rFonts w:ascii="Arial Unicode" w:hAnsi="Arial Unicode"/>
          <w:b/>
          <w:color w:val="000000" w:themeColor="text1"/>
          <w:sz w:val="20"/>
          <w:lang w:val="ru-RU"/>
        </w:rPr>
        <w:t>о решении заключения договора</w:t>
      </w:r>
    </w:p>
    <w:p w:rsidR="00EC1855" w:rsidRDefault="003C58A8" w:rsidP="00EC1855">
      <w:pPr>
        <w:pStyle w:val="3"/>
        <w:keepNext w:val="0"/>
        <w:widowControl w:val="0"/>
        <w:spacing w:line="360" w:lineRule="auto"/>
        <w:ind w:firstLine="0"/>
        <w:rPr>
          <w:rFonts w:ascii="Arial Unicode" w:hAnsi="Arial Unicode" w:cs="Sylfaen"/>
          <w:b w:val="0"/>
          <w:bCs/>
          <w:iCs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ru-RU"/>
        </w:rPr>
        <w:t xml:space="preserve">Код процедуры 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ԼՄ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ru-RU"/>
        </w:rPr>
        <w:t>-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ԹՀ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ru-RU"/>
        </w:rPr>
        <w:t>-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ՀՄԱԾՁԲ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ru-RU"/>
        </w:rPr>
        <w:t>-25/04</w:t>
      </w:r>
    </w:p>
    <w:p w:rsidR="003C58A8" w:rsidRPr="00295700" w:rsidRDefault="006B06F3" w:rsidP="00EC1855">
      <w:pPr>
        <w:pStyle w:val="3"/>
        <w:keepNext w:val="0"/>
        <w:widowControl w:val="0"/>
        <w:spacing w:line="360" w:lineRule="auto"/>
        <w:ind w:firstLine="0"/>
        <w:rPr>
          <w:rFonts w:ascii="Arial Unicode" w:hAnsi="Arial Unicode"/>
          <w:color w:val="000000" w:themeColor="text1"/>
          <w:sz w:val="20"/>
          <w:lang w:val="ru-RU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Туманянский муниципалитет 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ԼՄ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ru-RU"/>
        </w:rPr>
        <w:t>-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ԹՀ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ru-RU"/>
        </w:rPr>
        <w:t>-</w:t>
      </w:r>
      <w:r w:rsidR="00F31F0B">
        <w:rPr>
          <w:rFonts w:ascii="Arial Unicode" w:hAnsi="Arial Unicode" w:cs="Sylfaen"/>
          <w:b w:val="0"/>
          <w:bCs/>
          <w:iCs/>
          <w:color w:val="000000" w:themeColor="text1"/>
          <w:sz w:val="20"/>
        </w:rPr>
        <w:t>ՀՄԱԾՁԲ</w:t>
      </w:r>
      <w:r w:rsidR="00F31F0B" w:rsidRPr="00F31F0B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ru-RU"/>
        </w:rPr>
        <w:t>-25/04</w:t>
      </w:r>
      <w:r w:rsidR="004836BC">
        <w:rPr>
          <w:rFonts w:ascii="Arial Unicode" w:hAnsi="Arial Unicode" w:cs="Sylfaen"/>
          <w:b w:val="0"/>
          <w:bCs/>
          <w:iCs/>
          <w:color w:val="000000" w:themeColor="text1"/>
          <w:sz w:val="20"/>
          <w:lang w:val="es-ES"/>
        </w:rPr>
        <w:t xml:space="preserve">, 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Решением Оценочной комиссии № </w:t>
      </w:r>
      <w:r w:rsidR="00EC1855" w:rsidRPr="00EC1855">
        <w:rPr>
          <w:rFonts w:ascii="Arial Unicode" w:hAnsi="Arial Unicode"/>
          <w:color w:val="000000" w:themeColor="text1"/>
          <w:sz w:val="20"/>
          <w:lang w:val="ru-RU"/>
        </w:rPr>
        <w:t>1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 от</w:t>
      </w:r>
      <w:r w:rsidR="00EC1855" w:rsidRPr="00EC1855">
        <w:rPr>
          <w:rFonts w:ascii="Arial Unicode" w:hAnsi="Arial Unicode"/>
          <w:color w:val="000000" w:themeColor="text1"/>
          <w:sz w:val="20"/>
          <w:lang w:val="ru-RU"/>
        </w:rPr>
        <w:t>09.</w:t>
      </w:r>
      <w:r w:rsidR="00773546" w:rsidRPr="00773546">
        <w:rPr>
          <w:rFonts w:ascii="Arial Unicode" w:hAnsi="Arial Unicode"/>
          <w:color w:val="000000" w:themeColor="text1"/>
          <w:sz w:val="20"/>
          <w:lang w:val="ru-RU"/>
        </w:rPr>
        <w:t>01.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>202</w:t>
      </w:r>
      <w:r w:rsidR="00EC1855" w:rsidRPr="00EC1855">
        <w:rPr>
          <w:rFonts w:ascii="Arial Unicode" w:hAnsi="Arial Unicode"/>
          <w:color w:val="000000" w:themeColor="text1"/>
          <w:sz w:val="20"/>
          <w:lang w:val="ru-RU"/>
        </w:rPr>
        <w:t>3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 года</w:t>
      </w:r>
      <w:r w:rsidR="003C58A8" w:rsidRPr="00295700">
        <w:rPr>
          <w:rFonts w:ascii="Arial Unicode" w:hAnsi="Arial Unicode" w:cs="Sylfaen"/>
          <w:color w:val="000000" w:themeColor="text1"/>
          <w:sz w:val="20"/>
          <w:lang w:val="ru-RU"/>
        </w:rPr>
        <w:t xml:space="preserve"> </w:t>
      </w:r>
      <w:r w:rsidR="003C58A8" w:rsidRPr="00295700">
        <w:rPr>
          <w:rFonts w:ascii="Arial Unicode" w:hAnsi="Arial Unicode"/>
          <w:color w:val="000000" w:themeColor="text1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3C58A8" w:rsidRPr="00295700" w:rsidRDefault="003C58A8" w:rsidP="003C58A8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</w:p>
    <w:p w:rsidR="003C58A8" w:rsidRPr="00295700" w:rsidRDefault="003C58A8" w:rsidP="003C58A8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614BD2" w:rsidRPr="001001D4" w:rsidTr="00580B97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П/Н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Наименование участника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/при соответствии указать "</w:t>
            </w:r>
            <w:r w:rsidRPr="001001D4">
              <w:rPr>
                <w:rFonts w:ascii="Arial Unicode" w:hAnsi="Arial Unicode"/>
                <w:color w:val="000000" w:themeColor="text1"/>
                <w:sz w:val="20"/>
              </w:rPr>
              <w:t>X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Заявки, не соответствующие требованиям приглашения</w:t>
            </w:r>
          </w:p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/при несоответствии указать "</w:t>
            </w:r>
            <w:r w:rsidRPr="001001D4">
              <w:rPr>
                <w:rFonts w:ascii="Arial Unicode" w:hAnsi="Arial Unicode"/>
                <w:color w:val="000000" w:themeColor="text1"/>
                <w:sz w:val="20"/>
              </w:rPr>
              <w:t>X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Краткое описание несоответствия</w:t>
            </w:r>
          </w:p>
        </w:tc>
      </w:tr>
      <w:tr w:rsidR="001C7B1D" w:rsidRPr="001001D4" w:rsidTr="007D2AF4">
        <w:trPr>
          <w:trHeight w:val="521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1C7B1D" w:rsidRPr="001001D4" w:rsidRDefault="001C7B1D" w:rsidP="00E54779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325" w:type="dxa"/>
          </w:tcPr>
          <w:p w:rsidR="001C7B1D" w:rsidRPr="00A7206B" w:rsidRDefault="00286E3E" w:rsidP="00EB1E32">
            <w:r w:rsidRPr="00286E3E">
              <w:rPr>
                <w:rFonts w:ascii="Calibri" w:hAnsi="Calibri" w:cs="Calibri"/>
                <w:sz w:val="20"/>
              </w:rPr>
              <w:t xml:space="preserve">PS </w:t>
            </w:r>
            <w:r w:rsidRPr="00286E3E">
              <w:rPr>
                <w:rFonts w:ascii="Calibri" w:hAnsi="Calibri" w:cs="Calibri" w:hint="eastAsia"/>
                <w:sz w:val="20"/>
              </w:rPr>
              <w:t>Хачик</w:t>
            </w:r>
            <w:r w:rsidRPr="00286E3E">
              <w:rPr>
                <w:rFonts w:ascii="Calibri" w:hAnsi="Calibri" w:cs="Calibri"/>
                <w:sz w:val="20"/>
              </w:rPr>
              <w:t xml:space="preserve"> </w:t>
            </w:r>
            <w:r w:rsidRPr="00286E3E">
              <w:rPr>
                <w:rFonts w:ascii="Calibri" w:hAnsi="Calibri" w:cs="Calibri" w:hint="eastAsia"/>
                <w:sz w:val="20"/>
              </w:rPr>
              <w:t>Грачья</w:t>
            </w:r>
            <w:r w:rsidRPr="00286E3E">
              <w:rPr>
                <w:rFonts w:ascii="Calibri" w:hAnsi="Calibri" w:cs="Calibri"/>
                <w:sz w:val="20"/>
              </w:rPr>
              <w:t xml:space="preserve"> </w:t>
            </w:r>
            <w:r w:rsidRPr="00286E3E">
              <w:rPr>
                <w:rFonts w:ascii="Calibri" w:hAnsi="Calibri" w:cs="Calibri" w:hint="eastAsia"/>
                <w:sz w:val="20"/>
              </w:rPr>
              <w:t>Симонян</w:t>
            </w:r>
          </w:p>
        </w:tc>
        <w:tc>
          <w:tcPr>
            <w:tcW w:w="2019" w:type="dxa"/>
            <w:shd w:val="clear" w:color="auto" w:fill="auto"/>
          </w:tcPr>
          <w:p w:rsidR="001C7B1D" w:rsidRPr="001001D4" w:rsidRDefault="001C7B1D" w:rsidP="00E54779">
            <w:pPr>
              <w:jc w:val="center"/>
              <w:rPr>
                <w:rFonts w:ascii="Arial Unicode" w:hAnsi="Arial Unicode"/>
                <w:color w:val="000000" w:themeColor="text1"/>
                <w:sz w:val="20"/>
              </w:rPr>
            </w:pPr>
            <w:r w:rsidRPr="001001D4">
              <w:rPr>
                <w:rFonts w:ascii="Arial Unicode" w:eastAsia="Sylfaen" w:hAnsi="Arial Unicode"/>
                <w:color w:val="000000" w:themeColor="text1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C7B1D" w:rsidRPr="001001D4" w:rsidRDefault="001C7B1D" w:rsidP="00E54779">
            <w:pPr>
              <w:widowControl w:val="0"/>
              <w:spacing w:after="120"/>
              <w:jc w:val="center"/>
              <w:rPr>
                <w:rFonts w:ascii="Arial Unicode" w:hAnsi="Arial Unicode"/>
                <w:color w:val="000000" w:themeColor="text1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1C7B1D" w:rsidRPr="001001D4" w:rsidRDefault="001C7B1D" w:rsidP="00E54779">
            <w:pPr>
              <w:widowControl w:val="0"/>
              <w:spacing w:after="120"/>
              <w:jc w:val="center"/>
              <w:rPr>
                <w:rFonts w:ascii="Arial Unicode" w:hAnsi="Arial Unicode"/>
                <w:color w:val="000000" w:themeColor="text1"/>
                <w:sz w:val="20"/>
              </w:rPr>
            </w:pPr>
          </w:p>
        </w:tc>
      </w:tr>
    </w:tbl>
    <w:p w:rsidR="004836BC" w:rsidRDefault="004836BC" w:rsidP="00EC1855">
      <w:pPr>
        <w:widowControl w:val="0"/>
        <w:spacing w:after="160" w:line="360" w:lineRule="auto"/>
        <w:ind w:firstLine="709"/>
        <w:jc w:val="both"/>
        <w:rPr>
          <w:rFonts w:ascii="Arial Unicode" w:hAnsi="Arial Unicode"/>
          <w:color w:val="000000" w:themeColor="text1"/>
          <w:sz w:val="20"/>
          <w:lang w:val="ru-RU"/>
        </w:rPr>
      </w:pPr>
    </w:p>
    <w:p w:rsidR="00773546" w:rsidRPr="00EC1855" w:rsidRDefault="00773546" w:rsidP="00EC1855">
      <w:pPr>
        <w:widowControl w:val="0"/>
        <w:spacing w:after="160" w:line="360" w:lineRule="auto"/>
        <w:ind w:firstLine="709"/>
        <w:jc w:val="both"/>
        <w:rPr>
          <w:rFonts w:ascii="Arial Unicode" w:hAnsi="Arial Unicode"/>
          <w:color w:val="000000" w:themeColor="text1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614BD2" w:rsidRPr="00F31F0B" w:rsidTr="009C6A2F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 xml:space="preserve">Отобранный участник 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/для отобранного участника указать "</w:t>
            </w:r>
            <w:r w:rsidRPr="001001D4">
              <w:rPr>
                <w:rFonts w:ascii="Arial Unicode" w:hAnsi="Arial Unicode"/>
                <w:color w:val="000000" w:themeColor="text1"/>
                <w:sz w:val="20"/>
              </w:rPr>
              <w:t>X</w:t>
            </w:r>
            <w:r w:rsidRPr="001001D4">
              <w:rPr>
                <w:rFonts w:ascii="Arial Unicode" w:hAnsi="Arial Unicode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Предложенная участником цена</w:t>
            </w:r>
          </w:p>
          <w:p w:rsidR="003C58A8" w:rsidRPr="001001D4" w:rsidRDefault="003C58A8" w:rsidP="009C6A2F">
            <w:pPr>
              <w:widowControl w:val="0"/>
              <w:spacing w:after="120"/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ru-RU"/>
              </w:rPr>
              <w:t>/без НДС/</w:t>
            </w:r>
          </w:p>
        </w:tc>
      </w:tr>
      <w:tr w:rsidR="00E54779" w:rsidRPr="001001D4" w:rsidTr="000D3B7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54779" w:rsidRPr="001001D4" w:rsidRDefault="00E54779" w:rsidP="00E54779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1001D4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560" w:type="dxa"/>
          </w:tcPr>
          <w:p w:rsidR="00E54779" w:rsidRPr="00A7206B" w:rsidRDefault="00286E3E" w:rsidP="00E54779">
            <w:r w:rsidRPr="00286E3E">
              <w:rPr>
                <w:rFonts w:ascii="Calibri" w:hAnsi="Calibri" w:cs="Calibri"/>
                <w:sz w:val="20"/>
              </w:rPr>
              <w:t xml:space="preserve">PS </w:t>
            </w:r>
            <w:r w:rsidRPr="00286E3E">
              <w:rPr>
                <w:rFonts w:ascii="Calibri" w:hAnsi="Calibri" w:cs="Calibri" w:hint="eastAsia"/>
                <w:sz w:val="20"/>
              </w:rPr>
              <w:t>Хачик</w:t>
            </w:r>
            <w:r w:rsidRPr="00286E3E">
              <w:rPr>
                <w:rFonts w:ascii="Calibri" w:hAnsi="Calibri" w:cs="Calibri"/>
                <w:sz w:val="20"/>
              </w:rPr>
              <w:t xml:space="preserve"> </w:t>
            </w:r>
            <w:r w:rsidRPr="00286E3E">
              <w:rPr>
                <w:rFonts w:ascii="Calibri" w:hAnsi="Calibri" w:cs="Calibri" w:hint="eastAsia"/>
                <w:sz w:val="20"/>
              </w:rPr>
              <w:t>Грачья</w:t>
            </w:r>
            <w:r w:rsidRPr="00286E3E">
              <w:rPr>
                <w:rFonts w:ascii="Calibri" w:hAnsi="Calibri" w:cs="Calibri"/>
                <w:sz w:val="20"/>
              </w:rPr>
              <w:t xml:space="preserve"> </w:t>
            </w:r>
            <w:r w:rsidRPr="00286E3E">
              <w:rPr>
                <w:rFonts w:ascii="Calibri" w:hAnsi="Calibri" w:cs="Calibri" w:hint="eastAsia"/>
                <w:sz w:val="20"/>
              </w:rPr>
              <w:t>Симонян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54779" w:rsidRPr="001001D4" w:rsidRDefault="00E54779" w:rsidP="00E54779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1001D4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3269" w:type="dxa"/>
          </w:tcPr>
          <w:p w:rsidR="00E54779" w:rsidRPr="004836BC" w:rsidRDefault="00F31F0B" w:rsidP="009433D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1843000</w:t>
            </w:r>
            <w:bookmarkStart w:id="0" w:name="_GoBack"/>
            <w:bookmarkEnd w:id="0"/>
          </w:p>
        </w:tc>
      </w:tr>
    </w:tbl>
    <w:p w:rsidR="004836BC" w:rsidRDefault="004836BC" w:rsidP="009433DB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</w:p>
    <w:p w:rsidR="009433DB" w:rsidRPr="009433DB" w:rsidRDefault="009433DB" w:rsidP="009433DB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Критерий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,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используемый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для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определения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выбранного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участника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,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представившего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удовлетворительное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ценовое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предложение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в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соответствии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с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требованиями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,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изложенными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в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приглашении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>.</w:t>
      </w:r>
    </w:p>
    <w:p w:rsidR="009433DB" w:rsidRPr="009433DB" w:rsidRDefault="009433DB" w:rsidP="009433DB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В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соответствии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с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пунктом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4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статьи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10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Закона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РА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"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О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закупках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"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для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процедуры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закупки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по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коду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F31F0B">
        <w:rPr>
          <w:rFonts w:ascii="Arial Unicode" w:hAnsi="Arial Unicode" w:cs="Sylfaen"/>
          <w:bCs/>
          <w:iCs/>
          <w:color w:val="000000" w:themeColor="text1"/>
          <w:sz w:val="20"/>
        </w:rPr>
        <w:t>ԼՄ</w:t>
      </w:r>
      <w:r w:rsidR="00F31F0B" w:rsidRPr="00F31F0B">
        <w:rPr>
          <w:rFonts w:ascii="Arial Unicode" w:hAnsi="Arial Unicode" w:cs="Sylfaen"/>
          <w:bCs/>
          <w:iCs/>
          <w:color w:val="000000" w:themeColor="text1"/>
          <w:sz w:val="20"/>
          <w:lang w:val="ru-RU"/>
        </w:rPr>
        <w:t>-</w:t>
      </w:r>
      <w:r w:rsidR="00F31F0B">
        <w:rPr>
          <w:rFonts w:ascii="Arial Unicode" w:hAnsi="Arial Unicode" w:cs="Sylfaen"/>
          <w:bCs/>
          <w:iCs/>
          <w:color w:val="000000" w:themeColor="text1"/>
          <w:sz w:val="20"/>
        </w:rPr>
        <w:t>ԹՀ</w:t>
      </w:r>
      <w:r w:rsidR="00F31F0B" w:rsidRPr="00F31F0B">
        <w:rPr>
          <w:rFonts w:ascii="Arial Unicode" w:hAnsi="Arial Unicode" w:cs="Sylfaen"/>
          <w:bCs/>
          <w:iCs/>
          <w:color w:val="000000" w:themeColor="text1"/>
          <w:sz w:val="20"/>
          <w:lang w:val="ru-RU"/>
        </w:rPr>
        <w:t>-</w:t>
      </w:r>
      <w:r w:rsidR="00F31F0B">
        <w:rPr>
          <w:rFonts w:ascii="Arial Unicode" w:hAnsi="Arial Unicode" w:cs="Sylfaen"/>
          <w:bCs/>
          <w:iCs/>
          <w:color w:val="000000" w:themeColor="text1"/>
          <w:sz w:val="20"/>
        </w:rPr>
        <w:t>ՀՄԱԾՁԲ</w:t>
      </w:r>
      <w:r w:rsidR="00F31F0B" w:rsidRPr="00F31F0B">
        <w:rPr>
          <w:rFonts w:ascii="Arial Unicode" w:hAnsi="Arial Unicode" w:cs="Sylfaen"/>
          <w:bCs/>
          <w:iCs/>
          <w:color w:val="000000" w:themeColor="text1"/>
          <w:sz w:val="20"/>
          <w:lang w:val="ru-RU"/>
        </w:rPr>
        <w:t>-25/04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не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устанавливается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срок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бездействия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>.</w:t>
      </w:r>
    </w:p>
    <w:p w:rsidR="009433DB" w:rsidRPr="00286E3E" w:rsidRDefault="009433DB" w:rsidP="009433DB">
      <w:pPr>
        <w:spacing w:line="276" w:lineRule="auto"/>
        <w:ind w:right="-92" w:firstLine="284"/>
        <w:jc w:val="both"/>
        <w:rPr>
          <w:rFonts w:asciiTheme="minorHAnsi" w:hAnsiTheme="minorHAnsi"/>
          <w:color w:val="000000" w:themeColor="text1"/>
          <w:sz w:val="20"/>
          <w:lang w:val="hy-AM"/>
        </w:rPr>
      </w:pP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Подать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предложение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о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заключении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договора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Pr="009433DB">
        <w:rPr>
          <w:rFonts w:ascii="Arial Unicode" w:hAnsi="Arial Unicode" w:hint="eastAsia"/>
          <w:color w:val="000000" w:themeColor="text1"/>
          <w:sz w:val="20"/>
          <w:lang w:val="ru-RU"/>
        </w:rPr>
        <w:t>с</w:t>
      </w:r>
      <w:r w:rsidRPr="009433DB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286E3E" w:rsidRPr="00286E3E">
        <w:rPr>
          <w:rFonts w:ascii="Arial Unicode" w:hAnsi="Arial Unicode"/>
          <w:color w:val="000000" w:themeColor="text1"/>
          <w:sz w:val="20"/>
          <w:lang w:val="ru-RU"/>
        </w:rPr>
        <w:t xml:space="preserve">PS </w:t>
      </w:r>
      <w:r w:rsidR="00286E3E" w:rsidRPr="00286E3E">
        <w:rPr>
          <w:rFonts w:ascii="Arial Unicode" w:hAnsi="Arial Unicode" w:hint="eastAsia"/>
          <w:color w:val="000000" w:themeColor="text1"/>
          <w:sz w:val="20"/>
          <w:lang w:val="ru-RU"/>
        </w:rPr>
        <w:t>Хачик</w:t>
      </w:r>
      <w:r w:rsidR="00286E3E" w:rsidRPr="00286E3E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286E3E" w:rsidRPr="00286E3E">
        <w:rPr>
          <w:rFonts w:ascii="Arial Unicode" w:hAnsi="Arial Unicode" w:hint="eastAsia"/>
          <w:color w:val="000000" w:themeColor="text1"/>
          <w:sz w:val="20"/>
          <w:lang w:val="ru-RU"/>
        </w:rPr>
        <w:t>Грачья</w:t>
      </w:r>
      <w:r w:rsidR="00286E3E" w:rsidRPr="00286E3E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286E3E" w:rsidRPr="00286E3E">
        <w:rPr>
          <w:rFonts w:ascii="Arial Unicode" w:hAnsi="Arial Unicode" w:hint="eastAsia"/>
          <w:color w:val="000000" w:themeColor="text1"/>
          <w:sz w:val="20"/>
          <w:lang w:val="ru-RU"/>
        </w:rPr>
        <w:t>Симонян</w:t>
      </w:r>
      <w:r w:rsidR="00286E3E">
        <w:rPr>
          <w:rFonts w:asciiTheme="minorHAnsi" w:hAnsiTheme="minorHAnsi"/>
          <w:color w:val="000000" w:themeColor="text1"/>
          <w:sz w:val="20"/>
          <w:lang w:val="hy-AM"/>
        </w:rPr>
        <w:t>։</w:t>
      </w:r>
    </w:p>
    <w:p w:rsidR="003C58A8" w:rsidRPr="00295700" w:rsidRDefault="003C58A8" w:rsidP="009433DB">
      <w:pPr>
        <w:spacing w:line="276" w:lineRule="auto"/>
        <w:ind w:right="-92" w:firstLine="284"/>
        <w:jc w:val="both"/>
        <w:rPr>
          <w:rFonts w:ascii="Arial Unicode" w:hAnsi="Arial Unicode"/>
          <w:color w:val="000000" w:themeColor="text1"/>
          <w:sz w:val="20"/>
          <w:lang w:val="ru-RU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</w:t>
      </w:r>
      <w:r w:rsidR="00F31F0B">
        <w:rPr>
          <w:rFonts w:ascii="Arial Unicode" w:hAnsi="Arial Unicode" w:cs="Sylfaen"/>
          <w:bCs/>
          <w:iCs/>
          <w:color w:val="000000" w:themeColor="text1"/>
          <w:sz w:val="20"/>
        </w:rPr>
        <w:t>ԼՄ-ԹՀ-ՀՄԱԾՁԲ-25/04</w:t>
      </w:r>
      <w:r w:rsidR="00580B97" w:rsidRPr="00E54779">
        <w:rPr>
          <w:rFonts w:ascii="Arial Armenian" w:hAnsi="Arial Armenian"/>
          <w:bCs/>
          <w:iCs/>
          <w:color w:val="000000" w:themeColor="text1"/>
          <w:sz w:val="18"/>
          <w:szCs w:val="18"/>
          <w:lang w:val="hy-AM"/>
        </w:rPr>
        <w:t>,</w:t>
      </w:r>
      <w:r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 </w:t>
      </w:r>
      <w:r w:rsidR="00580B97" w:rsidRPr="00295700">
        <w:rPr>
          <w:rFonts w:ascii="Arial Unicode" w:hAnsi="Arial Unicode"/>
          <w:color w:val="000000" w:themeColor="text1"/>
          <w:sz w:val="20"/>
          <w:lang w:val="ru-RU"/>
        </w:rPr>
        <w:t>Маргарит Чатинян</w:t>
      </w:r>
      <w:r w:rsidRPr="00295700">
        <w:rPr>
          <w:rFonts w:ascii="Arial Unicode" w:hAnsi="Arial Unicode"/>
          <w:color w:val="000000" w:themeColor="text1"/>
          <w:sz w:val="20"/>
          <w:lang w:val="ru-RU"/>
        </w:rPr>
        <w:t>.</w:t>
      </w:r>
    </w:p>
    <w:p w:rsidR="003C58A8" w:rsidRPr="00295700" w:rsidRDefault="003C58A8" w:rsidP="003C58A8">
      <w:pPr>
        <w:rPr>
          <w:rFonts w:ascii="Arial Unicode" w:hAnsi="Arial Unicode"/>
          <w:color w:val="000000" w:themeColor="text1"/>
          <w:sz w:val="20"/>
          <w:lang w:val="ru-RU"/>
        </w:rPr>
      </w:pPr>
    </w:p>
    <w:p w:rsidR="003C58A8" w:rsidRPr="00295700" w:rsidRDefault="003C58A8" w:rsidP="00580B97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Телефон </w:t>
      </w:r>
      <w:r w:rsidR="00580B97" w:rsidRPr="00295700">
        <w:rPr>
          <w:rFonts w:ascii="Arial Unicode" w:hAnsi="Arial Unicode" w:cs="Sylfaen"/>
          <w:color w:val="000000" w:themeColor="text1"/>
          <w:sz w:val="20"/>
          <w:lang w:val="af-ZA"/>
        </w:rPr>
        <w:t>093628881</w:t>
      </w:r>
    </w:p>
    <w:p w:rsidR="00580B97" w:rsidRPr="00295700" w:rsidRDefault="003C58A8" w:rsidP="00580B97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t xml:space="preserve">Электронная почта: </w:t>
      </w:r>
      <w:r w:rsidR="00580B97" w:rsidRPr="00295700">
        <w:rPr>
          <w:rFonts w:ascii="Arial Unicode" w:hAnsi="Arial Unicode"/>
          <w:color w:val="000000" w:themeColor="text1"/>
          <w:sz w:val="20"/>
          <w:lang w:val="af-ZA"/>
        </w:rPr>
        <w:t>margarita.chatinyan@yandex.com</w:t>
      </w:r>
    </w:p>
    <w:p w:rsidR="00BB10A2" w:rsidRPr="00295700" w:rsidRDefault="001001D4" w:rsidP="00580B97">
      <w:pPr>
        <w:pStyle w:val="31"/>
        <w:widowControl w:val="0"/>
        <w:spacing w:line="276" w:lineRule="auto"/>
        <w:ind w:firstLine="0"/>
        <w:rPr>
          <w:rFonts w:ascii="Arial Unicode" w:hAnsi="Arial Unicode"/>
          <w:color w:val="000000" w:themeColor="text1"/>
          <w:sz w:val="20"/>
        </w:rPr>
      </w:pPr>
      <w:r>
        <w:rPr>
          <w:rFonts w:ascii="Arial Unicode" w:hAnsi="Arial Unicode"/>
          <w:b w:val="0"/>
          <w:i w:val="0"/>
          <w:color w:val="000000" w:themeColor="text1"/>
          <w:sz w:val="20"/>
          <w:u w:val="none"/>
          <w:lang w:bidi="ar-SA"/>
        </w:rPr>
        <w:tab/>
      </w:r>
      <w:r w:rsidR="003C58A8" w:rsidRPr="00295700">
        <w:rPr>
          <w:rFonts w:ascii="Arial Unicode" w:hAnsi="Arial Unicode"/>
          <w:b w:val="0"/>
          <w:i w:val="0"/>
          <w:color w:val="000000" w:themeColor="text1"/>
          <w:sz w:val="20"/>
          <w:u w:val="none"/>
        </w:rPr>
        <w:t xml:space="preserve">Заказчик: </w:t>
      </w:r>
      <w:r w:rsidR="003C58A8" w:rsidRPr="00295700">
        <w:rPr>
          <w:rFonts w:ascii="Arial Unicode" w:hAnsi="Arial Unicode"/>
          <w:color w:val="000000" w:themeColor="text1"/>
          <w:sz w:val="20"/>
        </w:rPr>
        <w:t xml:space="preserve"> </w:t>
      </w:r>
      <w:r w:rsidR="00580B97" w:rsidRPr="00295700">
        <w:rPr>
          <w:rFonts w:ascii="Arial Unicode" w:hAnsi="Arial Unicode"/>
          <w:color w:val="000000" w:themeColor="text1"/>
          <w:sz w:val="20"/>
        </w:rPr>
        <w:t>Туманянский муниципалитет</w:t>
      </w:r>
    </w:p>
    <w:sectPr w:rsidR="00BB10A2" w:rsidRPr="00295700" w:rsidSect="00EC1855">
      <w:footerReference w:type="even" r:id="rId6"/>
      <w:footerReference w:type="default" r:id="rId7"/>
      <w:pgSz w:w="11906" w:h="16838"/>
      <w:pgMar w:top="142" w:right="424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50" w:rsidRDefault="002F7D50" w:rsidP="00FD4AD9">
      <w:r>
        <w:separator/>
      </w:r>
    </w:p>
  </w:endnote>
  <w:endnote w:type="continuationSeparator" w:id="0">
    <w:p w:rsidR="002F7D50" w:rsidRDefault="002F7D5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146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146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31F0B">
      <w:rPr>
        <w:rStyle w:val="a3"/>
        <w:noProof/>
      </w:rPr>
      <w:t>2</w: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50" w:rsidRDefault="002F7D50" w:rsidP="00FD4AD9">
      <w:r>
        <w:separator/>
      </w:r>
    </w:p>
  </w:footnote>
  <w:footnote w:type="continuationSeparator" w:id="0">
    <w:p w:rsidR="002F7D50" w:rsidRDefault="002F7D5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5616"/>
    <w:rsid w:val="00053FB7"/>
    <w:rsid w:val="00085954"/>
    <w:rsid w:val="000925FA"/>
    <w:rsid w:val="000C4FF1"/>
    <w:rsid w:val="000F4AF3"/>
    <w:rsid w:val="001001D4"/>
    <w:rsid w:val="0010718E"/>
    <w:rsid w:val="001146BF"/>
    <w:rsid w:val="0014534D"/>
    <w:rsid w:val="0019594E"/>
    <w:rsid w:val="001A7488"/>
    <w:rsid w:val="001C7B1D"/>
    <w:rsid w:val="00244339"/>
    <w:rsid w:val="00286E3E"/>
    <w:rsid w:val="00295700"/>
    <w:rsid w:val="002A54AA"/>
    <w:rsid w:val="002F5492"/>
    <w:rsid w:val="002F7D50"/>
    <w:rsid w:val="00325688"/>
    <w:rsid w:val="003C58A8"/>
    <w:rsid w:val="00407420"/>
    <w:rsid w:val="00441C13"/>
    <w:rsid w:val="00443846"/>
    <w:rsid w:val="0047432A"/>
    <w:rsid w:val="004836BC"/>
    <w:rsid w:val="00522BF7"/>
    <w:rsid w:val="00527AE0"/>
    <w:rsid w:val="005513E2"/>
    <w:rsid w:val="00580B97"/>
    <w:rsid w:val="00590C7C"/>
    <w:rsid w:val="005D1178"/>
    <w:rsid w:val="00614BD2"/>
    <w:rsid w:val="00647E0D"/>
    <w:rsid w:val="006B06F3"/>
    <w:rsid w:val="00773546"/>
    <w:rsid w:val="007C160D"/>
    <w:rsid w:val="007C3B5C"/>
    <w:rsid w:val="00884800"/>
    <w:rsid w:val="008C6020"/>
    <w:rsid w:val="00901913"/>
    <w:rsid w:val="009433DB"/>
    <w:rsid w:val="00983C38"/>
    <w:rsid w:val="009C6A2F"/>
    <w:rsid w:val="00A856EB"/>
    <w:rsid w:val="00AF48A2"/>
    <w:rsid w:val="00B56391"/>
    <w:rsid w:val="00BA0549"/>
    <w:rsid w:val="00BA7F66"/>
    <w:rsid w:val="00BB10A2"/>
    <w:rsid w:val="00BD4EFD"/>
    <w:rsid w:val="00C2660E"/>
    <w:rsid w:val="00C2751E"/>
    <w:rsid w:val="00C41084"/>
    <w:rsid w:val="00C9435A"/>
    <w:rsid w:val="00D0505C"/>
    <w:rsid w:val="00D5553D"/>
    <w:rsid w:val="00E54779"/>
    <w:rsid w:val="00E74069"/>
    <w:rsid w:val="00EC1855"/>
    <w:rsid w:val="00F31F0B"/>
    <w:rsid w:val="00F66163"/>
    <w:rsid w:val="00F80587"/>
    <w:rsid w:val="00FD4AD9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36FD4-75B7-410B-9B7C-684B48E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4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0C4F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4FF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B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BF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7C3B5C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7C3B5C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C3B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00"/>
      </w:tabs>
      <w:spacing w:line="360" w:lineRule="auto"/>
      <w:ind w:right="3"/>
      <w:jc w:val="center"/>
    </w:pPr>
    <w:rPr>
      <w:b/>
      <w:bCs/>
      <w:szCs w:val="24"/>
      <w:lang w:eastAsia="en-US"/>
    </w:rPr>
  </w:style>
  <w:style w:type="character" w:customStyle="1" w:styleId="34">
    <w:name w:val="Основной текст 3 Знак"/>
    <w:basedOn w:val="a0"/>
    <w:link w:val="33"/>
    <w:rsid w:val="007C3B5C"/>
    <w:rPr>
      <w:rFonts w:ascii="Times Armenian" w:eastAsia="Times New Roman" w:hAnsi="Times Armeni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Пользователь Windows</cp:lastModifiedBy>
  <cp:revision>28</cp:revision>
  <cp:lastPrinted>2022-12-22T08:23:00Z</cp:lastPrinted>
  <dcterms:created xsi:type="dcterms:W3CDTF">2018-10-04T11:35:00Z</dcterms:created>
  <dcterms:modified xsi:type="dcterms:W3CDTF">2025-01-08T08:49:00Z</dcterms:modified>
</cp:coreProperties>
</file>